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86" w:rsidRDefault="0081456C" w:rsidP="004A626C">
      <w:pPr>
        <w:jc w:val="center"/>
      </w:pPr>
      <w:r>
        <w:t>A Neuroscience Education “Free for All”</w:t>
      </w:r>
    </w:p>
    <w:p w:rsidR="0081456C" w:rsidRDefault="00B75B06">
      <w:r w:rsidRPr="00FD30EF">
        <w:rPr>
          <w:b/>
        </w:rPr>
        <w:t>Background:</w:t>
      </w:r>
      <w:r>
        <w:t xml:space="preserve"> On many important issues, the general public’s views differ from those of </w:t>
      </w:r>
      <w:r w:rsidR="00FD30EF">
        <w:t xml:space="preserve">researchers </w:t>
      </w:r>
      <w:r w:rsidRPr="00B75B06">
        <w:t>connected to the American Association for the Advancement of Science (AAAS)</w:t>
      </w:r>
      <w:r>
        <w:t xml:space="preserve"> (</w:t>
      </w:r>
      <w:hyperlink r:id="rId4" w:history="1">
        <w:r w:rsidRPr="00203F3F">
          <w:rPr>
            <w:rStyle w:val="Hyperlink"/>
          </w:rPr>
          <w:t>http://www.pewinternet.org/interactives/public-scientists-opinion-gap/</w:t>
        </w:r>
      </w:hyperlink>
      <w:r>
        <w:t xml:space="preserve">). </w:t>
      </w:r>
      <w:r w:rsidR="00FD30EF">
        <w:t xml:space="preserve">Neuroscience is not immune to this gap. Several factors play a role. </w:t>
      </w:r>
      <w:r>
        <w:t xml:space="preserve">First, neuroscientists are less likely than other researchers to communicate their findings through mass media (Peters, 2013, </w:t>
      </w:r>
      <w:hyperlink r:id="rId5" w:history="1">
        <w:r w:rsidRPr="00203F3F">
          <w:rPr>
            <w:rStyle w:val="Hyperlink"/>
          </w:rPr>
          <w:t>http://www.pnas.org/content/110/Supplement_3/14102.full</w:t>
        </w:r>
      </w:hyperlink>
      <w:r>
        <w:t xml:space="preserve">). Second, </w:t>
      </w:r>
      <w:r w:rsidR="00FD30EF">
        <w:t xml:space="preserve">jargon renders intriguing neuroscience articles inaccessible to lay audiences. Third, major neuroscience findings are </w:t>
      </w:r>
      <w:r w:rsidR="00F51B5B">
        <w:t xml:space="preserve">often </w:t>
      </w:r>
      <w:r w:rsidR="00FD30EF">
        <w:t xml:space="preserve">published behind the “pay walls” of </w:t>
      </w:r>
      <w:r w:rsidR="00B80BF2">
        <w:t>subscription-based journals. The present project addressed</w:t>
      </w:r>
      <w:r w:rsidR="00F51B5B">
        <w:t xml:space="preserve"> these issues by </w:t>
      </w:r>
      <w:r w:rsidR="00B17742">
        <w:t>inspir</w:t>
      </w:r>
      <w:r w:rsidR="00F51B5B">
        <w:t>ing</w:t>
      </w:r>
      <w:r w:rsidR="00B17742">
        <w:t xml:space="preserve"> and equip</w:t>
      </w:r>
      <w:r w:rsidR="00F51B5B">
        <w:t>ping</w:t>
      </w:r>
      <w:r w:rsidR="00B17742">
        <w:t xml:space="preserve"> undergraduates to become neuroscience public educators.</w:t>
      </w:r>
    </w:p>
    <w:p w:rsidR="009F71F1" w:rsidRDefault="00F51B5B" w:rsidP="00F51B5B">
      <w:r>
        <w:rPr>
          <w:b/>
        </w:rPr>
        <w:t>Project Description</w:t>
      </w:r>
      <w:r w:rsidRPr="00FD30EF">
        <w:rPr>
          <w:b/>
        </w:rPr>
        <w:t>:</w:t>
      </w:r>
      <w:r>
        <w:t xml:space="preserve"> Junior and senior undergraduates in Denison’s Advanced Neuroscience seminar worked in pairs or trios to generate neuroscience lessons in TED-Ed. Like the popular “TED-Talks”, TED-ED is an </w:t>
      </w:r>
      <w:r w:rsidRPr="00F51B5B">
        <w:t>education</w:t>
      </w:r>
      <w:r>
        <w:t xml:space="preserve">al resource free to everyone, everywhere, all the time. The students’ TED-ED neuroscience lessons </w:t>
      </w:r>
      <w:r w:rsidRPr="00F51B5B">
        <w:t>spanned the five topical areas covered by the Society for Neuroscience’s flagship publication, The Journal of Neuroscience</w:t>
      </w:r>
      <w:r>
        <w:t xml:space="preserve">: </w:t>
      </w:r>
      <w:r w:rsidRPr="00F51B5B">
        <w:t>Cellular / Molecular; Development/Plasticity/Repair; Systems/Circuits; Behavioral/Cognitive; Neurobiology of Disease</w:t>
      </w:r>
      <w:r>
        <w:t xml:space="preserve">. </w:t>
      </w:r>
      <w:r w:rsidR="00187163">
        <w:t xml:space="preserve"> Within these topical </w:t>
      </w:r>
      <w:r w:rsidR="00597BBF">
        <w:t>areas</w:t>
      </w:r>
      <w:r w:rsidR="00187163">
        <w:t>, students began building their TED-Ed lessons by using PubMed to identify open access articles published in accordance with Creative Commons License 4.0 (CC BY 4.0) (</w:t>
      </w:r>
      <w:r w:rsidR="00187163" w:rsidRPr="00187163">
        <w:t>https://creativecommons.org/licenses/by/4.0/</w:t>
      </w:r>
      <w:r w:rsidR="00187163">
        <w:t xml:space="preserve">). This ensured that the TED-Ed Lesson viewers would have access to the primary source for each lesson. Students </w:t>
      </w:r>
      <w:r w:rsidR="004A626C">
        <w:t>next built three components for each TED-Ed lesson: “W</w:t>
      </w:r>
      <w:r w:rsidR="00043208">
        <w:t>ATCH</w:t>
      </w:r>
      <w:r w:rsidR="004A626C">
        <w:t>”; “T</w:t>
      </w:r>
      <w:r w:rsidR="00043208">
        <w:t>HINK</w:t>
      </w:r>
      <w:r w:rsidR="004A626C">
        <w:t>”; “</w:t>
      </w:r>
      <w:r w:rsidR="007B7207">
        <w:t>DIG</w:t>
      </w:r>
      <w:r w:rsidR="00043208">
        <w:t xml:space="preserve"> DEEPER</w:t>
      </w:r>
      <w:r w:rsidR="004A626C">
        <w:t>”. The “</w:t>
      </w:r>
      <w:r w:rsidR="00043208">
        <w:t>WATCH</w:t>
      </w:r>
      <w:r w:rsidR="004A626C">
        <w:t>” component</w:t>
      </w:r>
      <w:r w:rsidR="00597BBF">
        <w:t>s</w:t>
      </w:r>
      <w:r w:rsidR="004A626C">
        <w:t xml:space="preserve"> comprised student-generated </w:t>
      </w:r>
      <w:r w:rsidR="00187163">
        <w:t>10-15 minute YouTube video</w:t>
      </w:r>
      <w:r w:rsidR="004A626C">
        <w:t>s</w:t>
      </w:r>
      <w:r w:rsidR="00187163">
        <w:t xml:space="preserve"> that summarized each research article appropriately for a “PBS Audience” </w:t>
      </w:r>
      <w:r w:rsidR="00187163" w:rsidRPr="00187163">
        <w:t>i.e., intellectually curious adults with no neuroscience training.</w:t>
      </w:r>
      <w:r w:rsidR="00187163">
        <w:t xml:space="preserve"> </w:t>
      </w:r>
      <w:r w:rsidR="00043208">
        <w:t>The “THINK”</w:t>
      </w:r>
      <w:r w:rsidR="00597BBF">
        <w:t xml:space="preserve"> components</w:t>
      </w:r>
      <w:r w:rsidR="009F71F1">
        <w:t xml:space="preserve"> comprised</w:t>
      </w:r>
      <w:r w:rsidR="00597BBF">
        <w:t xml:space="preserve"> 15 student-</w:t>
      </w:r>
      <w:r w:rsidR="009F71F1">
        <w:t xml:space="preserve">generated questions. These included short-answer items </w:t>
      </w:r>
      <w:r w:rsidR="007B7207">
        <w:t>about</w:t>
      </w:r>
      <w:r w:rsidR="009F71F1">
        <w:t xml:space="preserve"> the article’s </w:t>
      </w:r>
      <w:proofErr w:type="spellStart"/>
      <w:r w:rsidR="009F71F1">
        <w:t>PubMED</w:t>
      </w:r>
      <w:proofErr w:type="spellEnd"/>
      <w:r w:rsidR="009F71F1">
        <w:t xml:space="preserve"> abstract, multiple choice items with embedded video “hints”, </w:t>
      </w:r>
      <w:r w:rsidR="007B7207">
        <w:t>and other</w:t>
      </w:r>
      <w:r w:rsidR="009F71F1">
        <w:t xml:space="preserve"> items </w:t>
      </w:r>
      <w:r w:rsidR="007B7207">
        <w:t>requiring hand-drawn</w:t>
      </w:r>
      <w:r w:rsidR="009F71F1">
        <w:t xml:space="preserve"> online graph</w:t>
      </w:r>
      <w:r w:rsidR="007B7207">
        <w:t>s (</w:t>
      </w:r>
      <w:hyperlink r:id="rId6" w:history="1">
        <w:r w:rsidR="007B7207" w:rsidRPr="00203F3F">
          <w:rPr>
            <w:rStyle w:val="Hyperlink"/>
          </w:rPr>
          <w:t>http://draw.to</w:t>
        </w:r>
      </w:hyperlink>
      <w:r w:rsidR="007B7207">
        <w:t>), higher-order cognition from Bloom’s taxonomy</w:t>
      </w:r>
    </w:p>
    <w:p w:rsidR="007B7207" w:rsidRDefault="009F71F1">
      <w:r>
        <w:t>(</w:t>
      </w:r>
      <w:hyperlink r:id="rId7" w:history="1">
        <w:r w:rsidRPr="00203F3F">
          <w:rPr>
            <w:rStyle w:val="Hyperlink"/>
          </w:rPr>
          <w:t>https://cft.vanderbilt.edu/guides-sub-pages/blooms-taxonomy/</w:t>
        </w:r>
      </w:hyperlink>
      <w:r w:rsidR="007B7207">
        <w:t xml:space="preserve">), and metacognitive reflection. The “DIG DEEPER” </w:t>
      </w:r>
      <w:r w:rsidR="00597BBF">
        <w:t>compone</w:t>
      </w:r>
      <w:r w:rsidR="00D9228E">
        <w:t>n</w:t>
      </w:r>
      <w:r w:rsidR="00597BBF">
        <w:t>ts</w:t>
      </w:r>
      <w:r w:rsidR="007B7207">
        <w:t xml:space="preserve"> comprised links to the PubMed abstract, the full text, and wiki-based explanations of jargon </w:t>
      </w:r>
      <w:r w:rsidR="00597BBF">
        <w:t>essential</w:t>
      </w:r>
      <w:r w:rsidR="007B7207">
        <w:t xml:space="preserve"> to the article.  The following list summarizes the student-generated TED-Ed lessons.</w:t>
      </w:r>
    </w:p>
    <w:bookmarkStart w:id="0" w:name="_GoBack"/>
    <w:p w:rsidR="007B7207" w:rsidRDefault="007E7C1C" w:rsidP="007B7207">
      <w:pPr>
        <w:pStyle w:val="NormalWeb"/>
      </w:pPr>
      <w:r>
        <w:fldChar w:fldCharType="begin"/>
      </w:r>
      <w:r>
        <w:instrText xml:space="preserve"> HYPERLINK "http://ed.ted.com/on/SNIR5n81" \t "_blank" </w:instrText>
      </w:r>
      <w:r>
        <w:fldChar w:fldCharType="separate"/>
      </w:r>
      <w:r w:rsidR="007B7207">
        <w:rPr>
          <w:rStyle w:val="Strong"/>
          <w:color w:val="0000FF"/>
          <w:u w:val="single"/>
        </w:rPr>
        <w:t>Neural Networks of Superior Memorizers</w:t>
      </w:r>
      <w:r>
        <w:rPr>
          <w:rStyle w:val="Strong"/>
          <w:color w:val="0000FF"/>
          <w:u w:val="single"/>
        </w:rPr>
        <w:fldChar w:fldCharType="end"/>
      </w:r>
    </w:p>
    <w:p w:rsidR="007B7207" w:rsidRDefault="007B7207" w:rsidP="007B7207">
      <w:pPr>
        <w:pStyle w:val="NormalWeb"/>
      </w:pPr>
      <w:r w:rsidRPr="007B7207">
        <w:t>http://ed.ted.com/on/SNIR5n81</w:t>
      </w:r>
    </w:p>
    <w:p w:rsidR="007B7207" w:rsidRDefault="007E7C1C" w:rsidP="007B7207">
      <w:pPr>
        <w:pStyle w:val="NormalWeb"/>
      </w:pPr>
      <w:hyperlink r:id="rId8" w:tgtFrame="_blank" w:history="1">
        <w:r w:rsidR="007B7207">
          <w:rPr>
            <w:rStyle w:val="Strong"/>
            <w:color w:val="0000FF"/>
            <w:u w:val="single"/>
          </w:rPr>
          <w:t>Alzheimer's Disease and Dissociation between Somatosensory Cortex and Hippocampus</w:t>
        </w:r>
      </w:hyperlink>
      <w:r w:rsidR="007B7207">
        <w:t xml:space="preserve"> </w:t>
      </w:r>
      <w:r w:rsidR="007B7207" w:rsidRPr="007B7207">
        <w:t>http://ed.ted.com/on/aY7RNDYU</w:t>
      </w:r>
    </w:p>
    <w:p w:rsidR="007B7207" w:rsidRDefault="007E7C1C" w:rsidP="007B7207">
      <w:pPr>
        <w:pStyle w:val="NormalWeb"/>
      </w:pPr>
      <w:hyperlink r:id="rId9" w:tgtFrame="_blank" w:history="1">
        <w:r w:rsidR="007B7207">
          <w:rPr>
            <w:rStyle w:val="Strong"/>
            <w:color w:val="0000FF"/>
            <w:u w:val="single"/>
          </w:rPr>
          <w:t>Protective Effect of Dietary Supplementation in Alzheimer's Disease</w:t>
        </w:r>
      </w:hyperlink>
      <w:r w:rsidR="007B7207">
        <w:t xml:space="preserve"> </w:t>
      </w:r>
      <w:r w:rsidR="007B7207" w:rsidRPr="007B7207">
        <w:t>http://ed.ted.com/on/40yyaX6G</w:t>
      </w:r>
    </w:p>
    <w:p w:rsidR="007B7207" w:rsidRDefault="007E7C1C" w:rsidP="007B7207">
      <w:pPr>
        <w:pStyle w:val="NormalWeb"/>
      </w:pPr>
      <w:hyperlink r:id="rId10" w:tgtFrame="_blank" w:history="1">
        <w:r w:rsidR="007B7207">
          <w:rPr>
            <w:rStyle w:val="Strong"/>
            <w:color w:val="0000FF"/>
            <w:u w:val="single"/>
          </w:rPr>
          <w:t>Hippocampal Neurogenesis after TBI</w:t>
        </w:r>
      </w:hyperlink>
      <w:r w:rsidR="007B7207">
        <w:t xml:space="preserve"> </w:t>
      </w:r>
    </w:p>
    <w:p w:rsidR="007B7207" w:rsidRDefault="007B7207" w:rsidP="007B7207">
      <w:pPr>
        <w:pStyle w:val="NormalWeb"/>
      </w:pPr>
      <w:r w:rsidRPr="007B7207">
        <w:lastRenderedPageBreak/>
        <w:t>http://ed.ted.com/on/3eWbeH3B</w:t>
      </w:r>
      <w:r>
        <w:t xml:space="preserve"> </w:t>
      </w:r>
    </w:p>
    <w:p w:rsidR="007B7207" w:rsidRDefault="007E7C1C" w:rsidP="007B7207">
      <w:pPr>
        <w:pStyle w:val="NormalWeb"/>
      </w:pPr>
      <w:hyperlink r:id="rId11" w:tgtFrame="_blank" w:history="1">
        <w:r w:rsidR="007B7207">
          <w:rPr>
            <w:rStyle w:val="Strong"/>
            <w:color w:val="0000FF"/>
            <w:u w:val="single"/>
          </w:rPr>
          <w:t>Prion proteins as a biomarker for </w:t>
        </w:r>
        <w:proofErr w:type="spellStart"/>
        <w:r w:rsidR="007B7207">
          <w:rPr>
            <w:rStyle w:val="Strong"/>
            <w:color w:val="0000FF"/>
            <w:u w:val="single"/>
          </w:rPr>
          <w:t>mTBIs</w:t>
        </w:r>
        <w:proofErr w:type="spellEnd"/>
      </w:hyperlink>
      <w:r w:rsidR="007B7207">
        <w:t xml:space="preserve"> </w:t>
      </w:r>
    </w:p>
    <w:p w:rsidR="007B7207" w:rsidRDefault="007B7207" w:rsidP="007B7207">
      <w:pPr>
        <w:pStyle w:val="NormalWeb"/>
      </w:pPr>
      <w:r w:rsidRPr="007B7207">
        <w:t>http://ed.ted.com/on/dkqGiTya</w:t>
      </w:r>
    </w:p>
    <w:p w:rsidR="007B7207" w:rsidRDefault="007E7C1C" w:rsidP="007B7207">
      <w:pPr>
        <w:pStyle w:val="NormalWeb"/>
      </w:pPr>
      <w:hyperlink r:id="rId12" w:tgtFrame="_blank" w:history="1">
        <w:r w:rsidR="007B7207">
          <w:rPr>
            <w:rStyle w:val="Strong"/>
            <w:color w:val="0000FF"/>
            <w:u w:val="single"/>
          </w:rPr>
          <w:t>Neuroscience:</w:t>
        </w:r>
        <w:r w:rsidR="007B7207">
          <w:rPr>
            <w:rStyle w:val="Hyperlink"/>
          </w:rPr>
          <w:t xml:space="preserve"> </w:t>
        </w:r>
        <w:r w:rsidR="007B7207">
          <w:rPr>
            <w:rStyle w:val="Strong"/>
            <w:color w:val="0000FF"/>
            <w:u w:val="single"/>
          </w:rPr>
          <w:t>Alexander Disease Biomarker</w:t>
        </w:r>
      </w:hyperlink>
      <w:r w:rsidR="007B7207">
        <w:t xml:space="preserve"> </w:t>
      </w:r>
    </w:p>
    <w:p w:rsidR="007B7207" w:rsidRDefault="007B7207" w:rsidP="007B7207">
      <w:pPr>
        <w:pStyle w:val="NormalWeb"/>
      </w:pPr>
      <w:r w:rsidRPr="007B7207">
        <w:t>http://ed.ted.com/on/pXpA9srq</w:t>
      </w:r>
    </w:p>
    <w:p w:rsidR="007B7207" w:rsidRDefault="007E7C1C" w:rsidP="007B7207">
      <w:pPr>
        <w:pStyle w:val="NormalWeb"/>
      </w:pPr>
      <w:hyperlink r:id="rId13" w:tgtFrame="_blank" w:history="1">
        <w:r w:rsidR="007B7207">
          <w:rPr>
            <w:rStyle w:val="Strong"/>
            <w:color w:val="0000FF"/>
            <w:u w:val="single"/>
          </w:rPr>
          <w:t>WINNING PAIN RELIEF</w:t>
        </w:r>
      </w:hyperlink>
      <w:r w:rsidR="007B7207">
        <w:t xml:space="preserve"> </w:t>
      </w:r>
    </w:p>
    <w:p w:rsidR="007B7207" w:rsidRDefault="007B7207" w:rsidP="007B7207">
      <w:pPr>
        <w:pStyle w:val="NormalWeb"/>
      </w:pPr>
      <w:r w:rsidRPr="007B7207">
        <w:t>http://ed.ted.com/on/w81FQruZ</w:t>
      </w:r>
      <w:r>
        <w:t xml:space="preserve"> </w:t>
      </w:r>
    </w:p>
    <w:bookmarkEnd w:id="0"/>
    <w:p w:rsidR="00F51B5B" w:rsidRDefault="007B7207">
      <w:r w:rsidRPr="007B7207">
        <w:rPr>
          <w:b/>
        </w:rPr>
        <w:t>Conclusion:</w:t>
      </w:r>
      <w:r>
        <w:t xml:space="preserve"> Regarding “product”, students deepened their own knowledge of neuroscience and created an ensemble of neuroscience lessons, free for all. Regarding process, students developed skill in using a new technology, refined their own metacognition, and helped lay audiences to think about and “think about thinking about” neuroscience. </w:t>
      </w:r>
    </w:p>
    <w:p w:rsidR="00F51B5B" w:rsidRDefault="00F51B5B"/>
    <w:sectPr w:rsidR="00F5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6C"/>
    <w:rsid w:val="00012109"/>
    <w:rsid w:val="00027C3F"/>
    <w:rsid w:val="000327C8"/>
    <w:rsid w:val="00042094"/>
    <w:rsid w:val="00043208"/>
    <w:rsid w:val="00070B46"/>
    <w:rsid w:val="00091E20"/>
    <w:rsid w:val="00097945"/>
    <w:rsid w:val="000A606C"/>
    <w:rsid w:val="000A7D12"/>
    <w:rsid w:val="000B2840"/>
    <w:rsid w:val="000C324B"/>
    <w:rsid w:val="000D652F"/>
    <w:rsid w:val="000E74D9"/>
    <w:rsid w:val="000F1311"/>
    <w:rsid w:val="000F2C64"/>
    <w:rsid w:val="000F4AE4"/>
    <w:rsid w:val="001139CB"/>
    <w:rsid w:val="00125F2F"/>
    <w:rsid w:val="00145EE8"/>
    <w:rsid w:val="00155CA5"/>
    <w:rsid w:val="001715A6"/>
    <w:rsid w:val="00172F1A"/>
    <w:rsid w:val="00175A23"/>
    <w:rsid w:val="0018166F"/>
    <w:rsid w:val="00184A8C"/>
    <w:rsid w:val="00187163"/>
    <w:rsid w:val="001954BD"/>
    <w:rsid w:val="001A4CD4"/>
    <w:rsid w:val="001C031D"/>
    <w:rsid w:val="001E7581"/>
    <w:rsid w:val="001F2387"/>
    <w:rsid w:val="001F2D43"/>
    <w:rsid w:val="00205A44"/>
    <w:rsid w:val="0021084B"/>
    <w:rsid w:val="00255873"/>
    <w:rsid w:val="00255F5F"/>
    <w:rsid w:val="002852AC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23459"/>
    <w:rsid w:val="00427387"/>
    <w:rsid w:val="00442B3A"/>
    <w:rsid w:val="00453BC7"/>
    <w:rsid w:val="00460B29"/>
    <w:rsid w:val="00473492"/>
    <w:rsid w:val="00482622"/>
    <w:rsid w:val="004A626C"/>
    <w:rsid w:val="004C7963"/>
    <w:rsid w:val="004D3F60"/>
    <w:rsid w:val="004E2D95"/>
    <w:rsid w:val="004F5EEA"/>
    <w:rsid w:val="00533D49"/>
    <w:rsid w:val="00547035"/>
    <w:rsid w:val="005668F3"/>
    <w:rsid w:val="005669D4"/>
    <w:rsid w:val="00573E0A"/>
    <w:rsid w:val="00574A95"/>
    <w:rsid w:val="00597BBF"/>
    <w:rsid w:val="00606FD5"/>
    <w:rsid w:val="0063044D"/>
    <w:rsid w:val="0069532C"/>
    <w:rsid w:val="006C5424"/>
    <w:rsid w:val="006D5002"/>
    <w:rsid w:val="006F3AC4"/>
    <w:rsid w:val="007027BA"/>
    <w:rsid w:val="007073F3"/>
    <w:rsid w:val="0071182E"/>
    <w:rsid w:val="007300D6"/>
    <w:rsid w:val="00774CB5"/>
    <w:rsid w:val="007753CB"/>
    <w:rsid w:val="007876DF"/>
    <w:rsid w:val="007A3D50"/>
    <w:rsid w:val="007A499D"/>
    <w:rsid w:val="007B11B2"/>
    <w:rsid w:val="007B7207"/>
    <w:rsid w:val="007E5A67"/>
    <w:rsid w:val="007E7C1C"/>
    <w:rsid w:val="0081456C"/>
    <w:rsid w:val="008362E4"/>
    <w:rsid w:val="00875C9A"/>
    <w:rsid w:val="008872D0"/>
    <w:rsid w:val="008C25FD"/>
    <w:rsid w:val="008C2E86"/>
    <w:rsid w:val="00924B7F"/>
    <w:rsid w:val="009350F2"/>
    <w:rsid w:val="00994763"/>
    <w:rsid w:val="00995727"/>
    <w:rsid w:val="009B3A20"/>
    <w:rsid w:val="009C12D0"/>
    <w:rsid w:val="009F71F1"/>
    <w:rsid w:val="00A01FE7"/>
    <w:rsid w:val="00A269ED"/>
    <w:rsid w:val="00A36486"/>
    <w:rsid w:val="00A606C3"/>
    <w:rsid w:val="00A71EB6"/>
    <w:rsid w:val="00A81281"/>
    <w:rsid w:val="00A8519E"/>
    <w:rsid w:val="00AF131F"/>
    <w:rsid w:val="00AF37EF"/>
    <w:rsid w:val="00AF78DE"/>
    <w:rsid w:val="00B17742"/>
    <w:rsid w:val="00B4783C"/>
    <w:rsid w:val="00B75B06"/>
    <w:rsid w:val="00B80BF2"/>
    <w:rsid w:val="00B81165"/>
    <w:rsid w:val="00BA4A94"/>
    <w:rsid w:val="00BC139A"/>
    <w:rsid w:val="00BC5ABE"/>
    <w:rsid w:val="00BC6264"/>
    <w:rsid w:val="00BC7522"/>
    <w:rsid w:val="00BE1F8C"/>
    <w:rsid w:val="00C063F7"/>
    <w:rsid w:val="00C7489F"/>
    <w:rsid w:val="00C756C4"/>
    <w:rsid w:val="00C77DEC"/>
    <w:rsid w:val="00C915F8"/>
    <w:rsid w:val="00C9181D"/>
    <w:rsid w:val="00C97D3E"/>
    <w:rsid w:val="00CA2C7F"/>
    <w:rsid w:val="00CC47A6"/>
    <w:rsid w:val="00CD441B"/>
    <w:rsid w:val="00D05F99"/>
    <w:rsid w:val="00D866B3"/>
    <w:rsid w:val="00D9228E"/>
    <w:rsid w:val="00DE2B9A"/>
    <w:rsid w:val="00DE60BA"/>
    <w:rsid w:val="00DF6A78"/>
    <w:rsid w:val="00E41707"/>
    <w:rsid w:val="00E649B7"/>
    <w:rsid w:val="00ED18A1"/>
    <w:rsid w:val="00ED31EC"/>
    <w:rsid w:val="00EE00F5"/>
    <w:rsid w:val="00F23873"/>
    <w:rsid w:val="00F31737"/>
    <w:rsid w:val="00F51B5B"/>
    <w:rsid w:val="00F66C83"/>
    <w:rsid w:val="00F85CFD"/>
    <w:rsid w:val="00FC0319"/>
    <w:rsid w:val="00FC09BB"/>
    <w:rsid w:val="00FD30EF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712B3-3F15-4227-8B4A-67CCB05F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B0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B72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1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7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.ted.com/on/aY7RNDYU" TargetMode="External"/><Relationship Id="rId13" Type="http://schemas.openxmlformats.org/officeDocument/2006/relationships/hyperlink" Target="http://ed.ted.com/on/w81FQr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ft.vanderbilt.edu/guides-sub-pages/blooms-taxonomy/" TargetMode="External"/><Relationship Id="rId12" Type="http://schemas.openxmlformats.org/officeDocument/2006/relationships/hyperlink" Target="http://ed.ted.com/on/pXpA9sr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aw.to" TargetMode="External"/><Relationship Id="rId11" Type="http://schemas.openxmlformats.org/officeDocument/2006/relationships/hyperlink" Target="http://ed.ted.com/on/dkqGiTya" TargetMode="External"/><Relationship Id="rId5" Type="http://schemas.openxmlformats.org/officeDocument/2006/relationships/hyperlink" Target="http://www.pnas.org/content/110/Supplement_3/14102.ful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d.ted.com/on/3eWbeH3B" TargetMode="External"/><Relationship Id="rId4" Type="http://schemas.openxmlformats.org/officeDocument/2006/relationships/hyperlink" Target="http://www.pewinternet.org/interactives/public-scientists-opinion-gap/" TargetMode="External"/><Relationship Id="rId9" Type="http://schemas.openxmlformats.org/officeDocument/2006/relationships/hyperlink" Target="http://ed.ted.com/on/40yyaX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2017-03-29T15:22:00Z</cp:lastPrinted>
  <dcterms:created xsi:type="dcterms:W3CDTF">2017-03-29T20:07:00Z</dcterms:created>
  <dcterms:modified xsi:type="dcterms:W3CDTF">2017-03-29T20:07:00Z</dcterms:modified>
</cp:coreProperties>
</file>